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B2966" w14:textId="77777777" w:rsidR="00AD3745" w:rsidRDefault="00AD3745">
      <w:pPr>
        <w:spacing w:line="260" w:lineRule="exact"/>
      </w:pPr>
    </w:p>
    <w:p w14:paraId="1F8B2967" w14:textId="77777777" w:rsidR="00AD3745" w:rsidRDefault="00AD3745">
      <w:pPr>
        <w:spacing w:line="260" w:lineRule="exact"/>
      </w:pPr>
    </w:p>
    <w:p w14:paraId="1F8B2968" w14:textId="2F2B7AFC" w:rsidR="00AD3745" w:rsidRDefault="00AD3745">
      <w:pPr>
        <w:spacing w:line="260" w:lineRule="exact"/>
      </w:pPr>
    </w:p>
    <w:p w14:paraId="1F8B2969" w14:textId="0D409535" w:rsidR="00AD3745" w:rsidRDefault="00727905">
      <w:pPr>
        <w:spacing w:line="260" w:lineRule="exact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8B2985" wp14:editId="3406842F">
                <wp:simplePos x="0" y="0"/>
                <wp:positionH relativeFrom="column">
                  <wp:posOffset>-1388635</wp:posOffset>
                </wp:positionH>
                <wp:positionV relativeFrom="paragraph">
                  <wp:posOffset>297511</wp:posOffset>
                </wp:positionV>
                <wp:extent cx="6734175" cy="1009816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B29B8" w14:textId="77777777" w:rsidR="00771B52" w:rsidRPr="009E25A6" w:rsidRDefault="00771B52" w:rsidP="00A608F8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E25A6">
                              <w:rPr>
                                <w:b/>
                                <w:sz w:val="40"/>
                              </w:rPr>
                              <w:t>Avis Financier</w:t>
                            </w:r>
                          </w:p>
                          <w:p w14:paraId="20BCB08D" w14:textId="7FA3EE06" w:rsidR="00C339AB" w:rsidRPr="00505DE6" w:rsidRDefault="00C339AB" w:rsidP="00C339AB">
                            <w:pPr>
                              <w:spacing w:line="240" w:lineRule="atLea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5D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Information sur votre support de placement Amundi Equilibre Global Solidaire –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298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09.35pt;margin-top:23.45pt;width:530.25pt;height:79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almgIAALgFAAAOAAAAZHJzL2Uyb0RvYy54bWysVEtPGzEQvlfqf7B8L7sL4ZGIDUpBVJUQ&#10;oEKF1JvjtYmF7XFtJ7vh13fs3YRAuVD1sjv2fDOe+eZxetYZTVbCBwW2ptVeSYmwHBplH2v68/7y&#10;ywklITLbMA1W1HQtAj2bfv502rqJ2IcF6EZ4gk5smLSuposY3aQoAl8Iw8IeOGFRKcEbFvHoH4vG&#10;sxa9G13sl+VR0YJvnAcuQsDbi15Jp9m/lILHGymDiETXFGOL+evzd56+xfSUTR49cwvFhzDYP0Rh&#10;mLL46NbVBYuMLL36y5VR3EMAGfc4mAKkVFzkHDCbqnyTzd2COZFzQXKC29IU/p9bfr269UQ1NR1T&#10;YpnBEv3CQpFGkCi6KMg4UdS6MEHknUNs7L5Ch6Xe3Ae8TJl30pv0x5wI6pHs9ZZg9EQ4Xh4dH4yq&#10;40NKOOqqshyfVEfJT/Fi7nyI3wQYkoSaeqxgJpatrkLsoRtIei2AVs2l0jofUteIc+3JimG9dcxB&#10;ovNXKG1Ji6EcHJbZ8Stdcr21n2vGn4bwdlDoT9v0nMj9NYSVKOqpyFJca5Ew2v4QEvnNjLwTI+Nc&#10;2G2cGZ1QEjP6iOGAf4nqI8Z9HmiRXwYbt8ZGWfA9S6+pbZ421MoejzXcyTuJsZt3Q+vMoVlj53jo&#10;xy84fqmQ6CsW4i3zOG/YLLhD4g1+pAasDgwSJQvwz+/dJzyOAWopaXF+axp+L5kXlOjvFgdkXI1G&#10;aeDzYXR4vI8Hv6uZ72rs0pwDtkyF28rxLCZ81BtRejAPuGpm6VVUMcvx7ZrGjXge+62Cq4qL2SyD&#10;cMQdi1f2zvHkOtGbGuy+e2DeDQ2epuwaNpPOJm/6vMcmSwuzZQSp8hAkgntWB+JxPeQxGlZZ2j+7&#10;54x6WbjTPwAAAP//AwBQSwMEFAAGAAgAAAAhAFUqWxffAAAACwEAAA8AAABkcnMvZG93bnJldi54&#10;bWxMj8FOwzAQRO9I/IO1SNxaJ1EpTppNBahw4dSCOLuxa1uN7ch20/D3mBMcV/s086bdznYgkwzR&#10;eIdQLgsg0vVeGKcQPj9eFwxITNwJPngnEb5lhG13e9PyRvir28vpkBTJIS42HEGnNDaUxl5Ly+PS&#10;j9Ll38kHy1M+g6Ii8GsOtwOtimJNLTcuN2g+yhct+/PhYhF2z6pWPeNB75gwZpq/Tu/qDfH+bn7a&#10;AElyTn8w/Opndeiy09FfnIhkQFhUJXvMLMJqXQPJBFuVecwRoSoeaqBdS/9v6H4AAAD//wMAUEsB&#10;Ai0AFAAGAAgAAAAhALaDOJL+AAAA4QEAABMAAAAAAAAAAAAAAAAAAAAAAFtDb250ZW50X1R5cGVz&#10;XS54bWxQSwECLQAUAAYACAAAACEAOP0h/9YAAACUAQAACwAAAAAAAAAAAAAAAAAvAQAAX3JlbHMv&#10;LnJlbHNQSwECLQAUAAYACAAAACEAL312pZoCAAC4BQAADgAAAAAAAAAAAAAAAAAuAgAAZHJzL2Uy&#10;b0RvYy54bWxQSwECLQAUAAYACAAAACEAVSpbF98AAAALAQAADwAAAAAAAAAAAAAAAAD0BAAAZHJz&#10;L2Rvd25yZXYueG1sUEsFBgAAAAAEAAQA8wAAAAAGAAAAAA==&#10;" fillcolor="white [3201]" strokeweight=".5pt">
                <v:textbox>
                  <w:txbxContent>
                    <w:p w14:paraId="1F8B29B8" w14:textId="77777777" w:rsidR="00771B52" w:rsidRPr="009E25A6" w:rsidRDefault="00771B52" w:rsidP="00A608F8">
                      <w:pPr>
                        <w:spacing w:after="100" w:afterAutospacing="1"/>
                        <w:jc w:val="center"/>
                        <w:rPr>
                          <w:b/>
                          <w:sz w:val="40"/>
                        </w:rPr>
                      </w:pPr>
                      <w:r w:rsidRPr="009E25A6">
                        <w:rPr>
                          <w:b/>
                          <w:sz w:val="40"/>
                        </w:rPr>
                        <w:t>Avis Financier</w:t>
                      </w:r>
                    </w:p>
                    <w:p w14:paraId="20BCB08D" w14:textId="7FA3EE06" w:rsidR="00C339AB" w:rsidRPr="00505DE6" w:rsidRDefault="00C339AB" w:rsidP="00C339AB">
                      <w:pPr>
                        <w:spacing w:line="240" w:lineRule="atLeast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5DE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Information sur votre support de placement Amundi Equilibre Global Solidaire – N</w:t>
                      </w:r>
                    </w:p>
                  </w:txbxContent>
                </v:textbox>
              </v:shape>
            </w:pict>
          </mc:Fallback>
        </mc:AlternateContent>
      </w:r>
    </w:p>
    <w:p w14:paraId="1F8B296D" w14:textId="7888A798" w:rsidR="00F71398" w:rsidRPr="00F71398" w:rsidRDefault="00F71398" w:rsidP="00523FDA">
      <w:pPr>
        <w:spacing w:line="260" w:lineRule="exact"/>
        <w:rPr>
          <w:vanish/>
        </w:rPr>
      </w:pPr>
    </w:p>
    <w:tbl>
      <w:tblPr>
        <w:tblW w:w="93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1"/>
      </w:tblGrid>
      <w:tr w:rsidR="00AD3745" w14:paraId="1F8B2974" w14:textId="77777777" w:rsidTr="007A0845">
        <w:trPr>
          <w:trHeight w:hRule="exact" w:val="1726"/>
        </w:trPr>
        <w:tc>
          <w:tcPr>
            <w:tcW w:w="9311" w:type="dxa"/>
            <w:vAlign w:val="bottom"/>
          </w:tcPr>
          <w:p w14:paraId="1F8B296E" w14:textId="77777777" w:rsidR="00B049E0" w:rsidRPr="00703AA7" w:rsidRDefault="00B049E0" w:rsidP="00927D9E">
            <w:pPr>
              <w:pStyle w:val="Adressepieddepage"/>
              <w:framePr w:w="9072" w:wrap="notBeside" w:y="14380"/>
              <w:rPr>
                <w:b/>
                <w:color w:val="00CCFF"/>
                <w:sz w:val="18"/>
                <w:szCs w:val="18"/>
              </w:rPr>
            </w:pPr>
          </w:p>
          <w:p w14:paraId="1F8B296F" w14:textId="3911950C" w:rsidR="00977D26" w:rsidRDefault="00977D26" w:rsidP="00927D9E">
            <w:pPr>
              <w:framePr w:w="9072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lang w:bidi="x-none"/>
              </w:rPr>
            </w:pPr>
            <w:r w:rsidRPr="00897CDD">
              <w:rPr>
                <w:color w:val="00235D"/>
                <w:sz w:val="16"/>
                <w:lang w:bidi="x-none"/>
              </w:rPr>
              <w:t xml:space="preserve">Siège social : </w:t>
            </w:r>
            <w:r w:rsidR="00C65BCA">
              <w:rPr>
                <w:color w:val="00235D"/>
                <w:sz w:val="16"/>
                <w:lang w:bidi="x-none"/>
              </w:rPr>
              <w:t>91-93</w:t>
            </w:r>
            <w:r w:rsidRPr="00897CDD">
              <w:rPr>
                <w:color w:val="00235D"/>
                <w:sz w:val="16"/>
                <w:lang w:bidi="x-none"/>
              </w:rPr>
              <w:t xml:space="preserve">, boulevard Pasteur - 75015 Paris - France </w:t>
            </w:r>
          </w:p>
          <w:p w14:paraId="1F8B2970" w14:textId="728FC0AD" w:rsidR="00977D26" w:rsidRPr="00897CDD" w:rsidRDefault="00977D26" w:rsidP="00927D9E">
            <w:pPr>
              <w:framePr w:w="9072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lang w:bidi="x-none"/>
              </w:rPr>
            </w:pPr>
            <w:r w:rsidRPr="00897CDD">
              <w:rPr>
                <w:color w:val="00235D"/>
                <w:sz w:val="16"/>
                <w:lang w:bidi="x-none"/>
              </w:rPr>
              <w:t xml:space="preserve">Adresse postale : Amundi </w:t>
            </w:r>
            <w:r w:rsidR="009016C3">
              <w:rPr>
                <w:color w:val="00235D"/>
                <w:sz w:val="16"/>
                <w:lang w:bidi="x-none"/>
              </w:rPr>
              <w:t>Asset Management</w:t>
            </w:r>
            <w:r w:rsidRPr="00897CDD">
              <w:rPr>
                <w:color w:val="00235D"/>
                <w:sz w:val="16"/>
                <w:lang w:bidi="x-none"/>
              </w:rPr>
              <w:t xml:space="preserve">- </w:t>
            </w:r>
            <w:r w:rsidR="005B38BE">
              <w:rPr>
                <w:color w:val="00235D"/>
                <w:sz w:val="16"/>
                <w:lang w:bidi="x-none"/>
              </w:rPr>
              <w:t>91-93</w:t>
            </w:r>
            <w:r w:rsidRPr="00897CDD">
              <w:rPr>
                <w:color w:val="00235D"/>
                <w:sz w:val="16"/>
                <w:lang w:bidi="x-none"/>
              </w:rPr>
              <w:t>, boulevard Pasteur - CS 21564 - 75730 Paris Cedex 15 - France</w:t>
            </w:r>
          </w:p>
          <w:p w14:paraId="1F8B2971" w14:textId="77777777" w:rsidR="00977D26" w:rsidRPr="000E6929" w:rsidRDefault="00977D26" w:rsidP="00927D9E">
            <w:pPr>
              <w:pStyle w:val="Adressepieddepage"/>
              <w:framePr w:w="9072" w:wrap="notBeside" w:y="14380"/>
            </w:pPr>
            <w:r w:rsidRPr="00897CDD">
              <w:t>Tél. : +33 (0)1 76 33 30 30 - amundi.com</w:t>
            </w:r>
          </w:p>
          <w:p w14:paraId="1F8B2972" w14:textId="77777777" w:rsidR="00977D26" w:rsidRPr="000E6929" w:rsidRDefault="00977D26" w:rsidP="00927D9E">
            <w:pPr>
              <w:framePr w:w="9072" w:h="57" w:wrap="notBeside" w:vAnchor="page" w:hAnchor="page" w:x="681" w:y="14380" w:anchorLock="1"/>
              <w:spacing w:line="60" w:lineRule="exact"/>
              <w:rPr>
                <w:color w:val="00235D"/>
                <w:lang w:bidi="x-none"/>
              </w:rPr>
            </w:pPr>
          </w:p>
          <w:p w14:paraId="1F8B2973" w14:textId="12E79E82" w:rsidR="00AD3745" w:rsidRPr="006D6680" w:rsidRDefault="00977D26" w:rsidP="00927D9E">
            <w:pPr>
              <w:pStyle w:val="Capitaletrfrences"/>
              <w:framePr w:w="9072" w:wrap="notBeside" w:y="14380"/>
              <w:rPr>
                <w:sz w:val="13"/>
                <w:szCs w:val="13"/>
              </w:rPr>
            </w:pPr>
            <w:r w:rsidRPr="006D6680">
              <w:rPr>
                <w:sz w:val="13"/>
                <w:szCs w:val="13"/>
              </w:rPr>
              <w:t xml:space="preserve">Société </w:t>
            </w:r>
            <w:r w:rsidR="00914592" w:rsidRPr="006D6680">
              <w:rPr>
                <w:sz w:val="13"/>
                <w:szCs w:val="13"/>
              </w:rPr>
              <w:t xml:space="preserve">par actions Simplifiée </w:t>
            </w:r>
            <w:r w:rsidRPr="006D6680">
              <w:rPr>
                <w:sz w:val="13"/>
                <w:szCs w:val="13"/>
              </w:rPr>
              <w:t xml:space="preserve">au capital de </w:t>
            </w:r>
            <w:r w:rsidR="00C65BCA" w:rsidRPr="00C65BCA">
              <w:rPr>
                <w:sz w:val="13"/>
                <w:szCs w:val="13"/>
              </w:rPr>
              <w:t xml:space="preserve">1 143 615 555 </w:t>
            </w:r>
            <w:r w:rsidRPr="006D6680">
              <w:rPr>
                <w:sz w:val="13"/>
                <w:szCs w:val="13"/>
              </w:rPr>
              <w:t xml:space="preserve">euros - 437 574 452 RCS Paris </w:t>
            </w:r>
            <w:r w:rsidR="00C03188" w:rsidRPr="006D6680">
              <w:rPr>
                <w:sz w:val="13"/>
                <w:szCs w:val="13"/>
              </w:rPr>
              <w:t>–</w:t>
            </w:r>
            <w:r w:rsidRPr="006D6680">
              <w:rPr>
                <w:sz w:val="13"/>
                <w:szCs w:val="13"/>
              </w:rPr>
              <w:t xml:space="preserve"> Société de Gestion </w:t>
            </w:r>
            <w:r w:rsidRPr="006D6680">
              <w:rPr>
                <w:sz w:val="13"/>
                <w:szCs w:val="13"/>
              </w:rPr>
              <w:br/>
              <w:t>de Portefeuille agréée par l’AMF (Autorité des Marchés Financiers) n° GP 04000036</w:t>
            </w:r>
            <w:r w:rsidRPr="006D6680">
              <w:rPr>
                <w:sz w:val="13"/>
                <w:szCs w:val="13"/>
              </w:rPr>
              <w:fldChar w:fldCharType="begin">
                <w:ffData>
                  <w:name w:val="Texte43"/>
                  <w:enabled/>
                  <w:calcOnExit w:val="0"/>
                  <w:textInput>
                    <w:default w:val="."/>
                  </w:textInput>
                </w:ffData>
              </w:fldChar>
            </w:r>
            <w:bookmarkStart w:id="0" w:name="Texte43"/>
            <w:r w:rsidRPr="006D6680">
              <w:rPr>
                <w:sz w:val="13"/>
                <w:szCs w:val="13"/>
              </w:rPr>
              <w:instrText xml:space="preserve"> FORMTEXT </w:instrText>
            </w:r>
            <w:r w:rsidRPr="006D6680">
              <w:rPr>
                <w:sz w:val="13"/>
                <w:szCs w:val="13"/>
              </w:rPr>
            </w:r>
            <w:r w:rsidRPr="006D6680">
              <w:rPr>
                <w:sz w:val="13"/>
                <w:szCs w:val="13"/>
              </w:rPr>
              <w:fldChar w:fldCharType="separate"/>
            </w:r>
            <w:r w:rsidRPr="006D6680">
              <w:rPr>
                <w:noProof/>
                <w:sz w:val="13"/>
                <w:szCs w:val="13"/>
              </w:rPr>
              <w:t>.</w:t>
            </w:r>
            <w:r w:rsidRPr="006D6680">
              <w:rPr>
                <w:sz w:val="13"/>
                <w:szCs w:val="13"/>
              </w:rPr>
              <w:fldChar w:fldCharType="end"/>
            </w:r>
            <w:bookmarkEnd w:id="0"/>
          </w:p>
        </w:tc>
      </w:tr>
    </w:tbl>
    <w:p w14:paraId="1F8B2975" w14:textId="5383C8F9" w:rsidR="00AD3745" w:rsidRDefault="00AD3745">
      <w:pPr>
        <w:spacing w:line="260" w:lineRule="exact"/>
      </w:pPr>
    </w:p>
    <w:p w14:paraId="1F8B2976" w14:textId="77777777" w:rsidR="00AD3745" w:rsidRDefault="00AD3745"/>
    <w:p w14:paraId="1F8B2977" w14:textId="77777777" w:rsidR="001947A1" w:rsidRDefault="001947A1"/>
    <w:p w14:paraId="1F8B2978" w14:textId="77777777" w:rsidR="001947A1" w:rsidRDefault="001947A1">
      <w:pPr>
        <w:sectPr w:rsidR="001947A1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680" w:right="680" w:bottom="851" w:left="2863" w:header="0" w:footer="0" w:gutter="0"/>
          <w:cols w:space="709"/>
          <w:titlePg/>
        </w:sectPr>
      </w:pPr>
    </w:p>
    <w:p w14:paraId="1F8B2979" w14:textId="490D40A9" w:rsidR="00225644" w:rsidRDefault="00225644">
      <w:pPr>
        <w:spacing w:line="240" w:lineRule="auto"/>
      </w:pPr>
    </w:p>
    <w:p w14:paraId="5346B398" w14:textId="012F9322" w:rsidR="0081160D" w:rsidRDefault="0081160D"/>
    <w:p w14:paraId="4594BF63" w14:textId="77777777" w:rsidR="00F4356E" w:rsidRDefault="00F4356E"/>
    <w:p w14:paraId="04C4B1B8" w14:textId="77777777" w:rsidR="00F4356E" w:rsidRDefault="00F4356E"/>
    <w:p w14:paraId="756E9726" w14:textId="77777777" w:rsidR="00F4356E" w:rsidRDefault="00F4356E"/>
    <w:p w14:paraId="58325DDA" w14:textId="1F4769AF" w:rsidR="00E15CC3" w:rsidRDefault="00E15CC3"/>
    <w:p w14:paraId="1B9F8858" w14:textId="77777777" w:rsidR="00C339AB" w:rsidRPr="00505DE6" w:rsidRDefault="00C339AB" w:rsidP="00C339AB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5DE6">
        <w:rPr>
          <w:rFonts w:asciiTheme="minorHAnsi" w:hAnsiTheme="minorHAnsi" w:cstheme="minorHAnsi"/>
          <w:i/>
          <w:sz w:val="22"/>
          <w:szCs w:val="22"/>
        </w:rPr>
        <w:t>A compter du 8 avril 2022, Amundi Equilibre Global Solidaire - N connaitra plusieurs modifications.</w:t>
      </w:r>
    </w:p>
    <w:p w14:paraId="11AE3139" w14:textId="62A31898" w:rsidR="00E15CC3" w:rsidRDefault="00E15CC3"/>
    <w:p w14:paraId="055CFA11" w14:textId="77777777" w:rsidR="00E15CC3" w:rsidRPr="00E15CC3" w:rsidRDefault="00E15CC3" w:rsidP="00E15CC3">
      <w:pPr>
        <w:jc w:val="both"/>
        <w:rPr>
          <w:rFonts w:asciiTheme="majorHAnsi" w:eastAsia="Calibri" w:hAnsiTheme="majorHAnsi" w:cstheme="majorHAnsi"/>
          <w:sz w:val="22"/>
        </w:rPr>
      </w:pPr>
    </w:p>
    <w:p w14:paraId="14F3D872" w14:textId="77777777" w:rsidR="00C339AB" w:rsidRPr="00C339AB" w:rsidRDefault="00C339AB" w:rsidP="00C339AB">
      <w:pPr>
        <w:spacing w:line="240" w:lineRule="atLeast"/>
        <w:jc w:val="both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C339AB">
        <w:rPr>
          <w:rFonts w:ascii="Calibri" w:eastAsia="MS Mincho" w:hAnsi="Calibri" w:cs="Calibri"/>
          <w:sz w:val="22"/>
          <w:szCs w:val="22"/>
          <w:lang w:eastAsia="ja-JP"/>
        </w:rPr>
        <w:t>Les porteurs de parts du Fonds Commun de Placement (FCP) Amundi</w:t>
      </w:r>
      <w:r w:rsidRPr="00C339AB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Equilibre Global Solidaire - N géré</w:t>
      </w:r>
      <w:r w:rsidRPr="00C339AB">
        <w:rPr>
          <w:rFonts w:ascii="Calibri" w:eastAsia="MS Mincho" w:hAnsi="Calibri" w:cs="Calibri"/>
          <w:sz w:val="22"/>
          <w:szCs w:val="22"/>
          <w:lang w:eastAsia="ja-JP"/>
        </w:rPr>
        <w:t xml:space="preserve"> par Amundi Asset Management, sont informés de l’ajout de précisions dans la documentation réglementaire du fonds. </w:t>
      </w:r>
      <w:r w:rsidRPr="00C339AB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 </w:t>
      </w:r>
    </w:p>
    <w:p w14:paraId="69C35545" w14:textId="77777777" w:rsidR="00C339AB" w:rsidRPr="00C339AB" w:rsidRDefault="00C339AB" w:rsidP="00C339AB">
      <w:pPr>
        <w:spacing w:line="240" w:lineRule="atLeast"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C339AB">
        <w:rPr>
          <w:rFonts w:ascii="Calibri" w:eastAsia="MS Mincho" w:hAnsi="Calibri" w:cs="Calibri"/>
          <w:sz w:val="22"/>
          <w:szCs w:val="22"/>
          <w:lang w:eastAsia="ja-JP"/>
        </w:rPr>
        <w:tab/>
      </w:r>
    </w:p>
    <w:p w14:paraId="05AB1954" w14:textId="77777777" w:rsidR="00C339AB" w:rsidRPr="00C339AB" w:rsidRDefault="00C339AB" w:rsidP="00C339AB">
      <w:pPr>
        <w:spacing w:line="240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0FF75627" w14:textId="77777777" w:rsidR="00C339AB" w:rsidRPr="00C339AB" w:rsidRDefault="00C339AB" w:rsidP="00C339AB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39AB">
        <w:rPr>
          <w:rFonts w:ascii="Calibri" w:eastAsia="Calibri" w:hAnsi="Calibri" w:cs="Calibri"/>
          <w:sz w:val="22"/>
          <w:szCs w:val="22"/>
          <w:lang w:eastAsia="en-US"/>
        </w:rPr>
        <w:t>précisions sur la poche obligataire : outre les obligations émises par les Etats de la zone euro notées Investment Grade (</w:t>
      </w:r>
      <w:r w:rsidRPr="00C339AB">
        <w:rPr>
          <w:rFonts w:ascii="Calibri" w:eastAsia="MS Mincho" w:hAnsi="Calibri" w:cs="Calibri"/>
          <w:sz w:val="22"/>
          <w:szCs w:val="22"/>
          <w:lang w:eastAsia="en-US"/>
        </w:rPr>
        <w:t xml:space="preserve">de AAA à BBB- selon Standard &amp; </w:t>
      </w:r>
      <w:proofErr w:type="spellStart"/>
      <w:r w:rsidRPr="00C339AB">
        <w:rPr>
          <w:rFonts w:ascii="Calibri" w:eastAsia="MS Mincho" w:hAnsi="Calibri" w:cs="Calibri"/>
          <w:sz w:val="22"/>
          <w:szCs w:val="22"/>
          <w:lang w:eastAsia="en-US"/>
        </w:rPr>
        <w:t>Poors</w:t>
      </w:r>
      <w:proofErr w:type="spellEnd"/>
      <w:r w:rsidRPr="00C339AB">
        <w:rPr>
          <w:rFonts w:ascii="Calibri" w:eastAsia="MS Mincho" w:hAnsi="Calibri" w:cs="Calibri"/>
          <w:sz w:val="22"/>
          <w:szCs w:val="22"/>
          <w:lang w:eastAsia="en-US"/>
        </w:rPr>
        <w:t xml:space="preserve"> et </w:t>
      </w:r>
      <w:proofErr w:type="spellStart"/>
      <w:r w:rsidRPr="00C339AB">
        <w:rPr>
          <w:rFonts w:ascii="Calibri" w:eastAsia="MS Mincho" w:hAnsi="Calibri" w:cs="Calibri"/>
          <w:sz w:val="22"/>
          <w:szCs w:val="22"/>
          <w:lang w:eastAsia="en-US"/>
        </w:rPr>
        <w:t>Fitch</w:t>
      </w:r>
      <w:proofErr w:type="spellEnd"/>
      <w:r w:rsidRPr="00C339AB">
        <w:rPr>
          <w:rFonts w:ascii="Calibri" w:eastAsia="MS Mincho" w:hAnsi="Calibri" w:cs="Calibri"/>
          <w:sz w:val="22"/>
          <w:szCs w:val="22"/>
          <w:lang w:eastAsia="en-US"/>
        </w:rPr>
        <w:t xml:space="preserve"> ou de </w:t>
      </w:r>
      <w:proofErr w:type="spellStart"/>
      <w:r w:rsidRPr="00C339AB">
        <w:rPr>
          <w:rFonts w:ascii="Calibri" w:eastAsia="MS Mincho" w:hAnsi="Calibri" w:cs="Calibri"/>
          <w:sz w:val="22"/>
          <w:szCs w:val="22"/>
          <w:lang w:eastAsia="en-US"/>
        </w:rPr>
        <w:t>Aaa</w:t>
      </w:r>
      <w:proofErr w:type="spellEnd"/>
      <w:r w:rsidRPr="00C339AB">
        <w:rPr>
          <w:rFonts w:ascii="Calibri" w:eastAsia="MS Mincho" w:hAnsi="Calibri" w:cs="Calibri"/>
          <w:sz w:val="22"/>
          <w:szCs w:val="22"/>
          <w:lang w:eastAsia="en-US"/>
        </w:rPr>
        <w:t xml:space="preserve"> à Baa3 selon Moody’s ou jugées équivalentes par la Société de gestion</w:t>
      </w:r>
      <w:r w:rsidRPr="00C339AB">
        <w:rPr>
          <w:rFonts w:ascii="Calibri" w:eastAsia="Calibri" w:hAnsi="Calibri" w:cs="Calibri"/>
          <w:sz w:val="22"/>
          <w:szCs w:val="22"/>
          <w:lang w:eastAsia="en-US"/>
        </w:rPr>
        <w:t xml:space="preserve">) la fourchette d’exposition comprise entre 35% et 65% de l’actif net comprend également dans la limite de 20%, les obligations Investment Grade émises par des </w:t>
      </w:r>
      <w:r w:rsidRPr="00C339AB">
        <w:rPr>
          <w:rFonts w:ascii="Calibri" w:eastAsia="Calibri" w:hAnsi="Calibri" w:cs="Calibri"/>
          <w:b/>
          <w:sz w:val="22"/>
          <w:szCs w:val="22"/>
          <w:lang w:eastAsia="en-US"/>
        </w:rPr>
        <w:t>émetteurs dits « proxy Etat » (tels que les entités supranationales, les agences et les entreprises publiques) et par des émetteurs privés</w:t>
      </w:r>
      <w:r w:rsidRPr="00C339A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EB0D735" w14:textId="77777777" w:rsidR="00C339AB" w:rsidRPr="00C339AB" w:rsidRDefault="00C339AB" w:rsidP="00C339AB">
      <w:pPr>
        <w:spacing w:line="240" w:lineRule="auto"/>
        <w:jc w:val="bot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013CD936" w14:textId="77777777" w:rsidR="00C339AB" w:rsidRPr="00C339AB" w:rsidRDefault="00C339AB" w:rsidP="00C339AB">
      <w:pPr>
        <w:spacing w:line="240" w:lineRule="auto"/>
        <w:ind w:left="720"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C339AB">
        <w:rPr>
          <w:rFonts w:ascii="Calibri" w:eastAsia="MS Mincho" w:hAnsi="Calibri" w:cs="Calibri"/>
          <w:sz w:val="22"/>
          <w:szCs w:val="22"/>
          <w:lang w:eastAsia="ja-JP"/>
        </w:rPr>
        <w:t>En plus de cette poche obligataire principale, le fonds peut également recourir, dans la limite de 10% de l’actif net aux titres émis par des émetteurs publics et privés de la zone euro ayant une notation</w:t>
      </w:r>
      <w:r w:rsidRPr="00C339AB"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Pr="00C339AB">
        <w:rPr>
          <w:rFonts w:ascii="Calibri" w:eastAsia="MS Mincho" w:hAnsi="Calibri" w:cs="Calibri"/>
          <w:sz w:val="22"/>
          <w:szCs w:val="22"/>
          <w:lang w:eastAsia="ja-JP"/>
        </w:rPr>
        <w:t xml:space="preserve">allant de BB+ à D selon Standard &amp; </w:t>
      </w:r>
      <w:proofErr w:type="spellStart"/>
      <w:r w:rsidRPr="00C339AB">
        <w:rPr>
          <w:rFonts w:ascii="Calibri" w:eastAsia="MS Mincho" w:hAnsi="Calibri" w:cs="Calibri"/>
          <w:sz w:val="22"/>
          <w:szCs w:val="22"/>
          <w:lang w:eastAsia="ja-JP"/>
        </w:rPr>
        <w:t>Poor's</w:t>
      </w:r>
      <w:proofErr w:type="spellEnd"/>
      <w:r w:rsidRPr="00C339AB">
        <w:rPr>
          <w:rFonts w:ascii="Calibri" w:eastAsia="MS Mincho" w:hAnsi="Calibri" w:cs="Calibri"/>
          <w:sz w:val="22"/>
          <w:szCs w:val="22"/>
          <w:lang w:eastAsia="ja-JP"/>
        </w:rPr>
        <w:t xml:space="preserve"> ou comprise entre Ba1 et C selon Moody's ou jugées équivalent selon la société de gestion et dans la limite de 10% de l’actif net aux titres émis par des émetteurs privés ou publics de pays hors de la zone euro. </w:t>
      </w:r>
    </w:p>
    <w:p w14:paraId="16658EA3" w14:textId="77777777" w:rsidR="00C339AB" w:rsidRPr="00C339AB" w:rsidRDefault="00C339AB" w:rsidP="00C339AB">
      <w:pPr>
        <w:spacing w:line="240" w:lineRule="auto"/>
        <w:jc w:val="bot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511DC886" w14:textId="77777777" w:rsidR="00C339AB" w:rsidRPr="00C339AB" w:rsidRDefault="00C339AB" w:rsidP="00C339AB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gramStart"/>
      <w:r w:rsidRPr="00C339AB">
        <w:rPr>
          <w:rFonts w:ascii="Calibri" w:eastAsia="Calibri" w:hAnsi="Calibri" w:cs="Calibri"/>
          <w:sz w:val="22"/>
          <w:szCs w:val="22"/>
          <w:lang w:eastAsia="en-US"/>
        </w:rPr>
        <w:t>précision</w:t>
      </w:r>
      <w:proofErr w:type="gramEnd"/>
      <w:r w:rsidRPr="00C339AB">
        <w:rPr>
          <w:rFonts w:ascii="Calibri" w:eastAsia="Calibri" w:hAnsi="Calibri" w:cs="Calibri"/>
          <w:sz w:val="22"/>
          <w:szCs w:val="22"/>
          <w:lang w:eastAsia="en-US"/>
        </w:rPr>
        <w:t xml:space="preserve"> de l’univers d’investissement : dans le cadre de son approche extra-financière en amélioration de note, la note ESG moyenne (Environnement, Social, Gouvernance) du portefeuille doit être supérieure à la note ESG moyenne de l’univers d’investissement calculée à travers l’indice composite suivant : </w:t>
      </w:r>
      <w:r w:rsidRPr="00C339A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25% MSCI World + 25% Euro </w:t>
      </w:r>
      <w:proofErr w:type="spellStart"/>
      <w:r w:rsidRPr="00C339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Stoxx</w:t>
      </w:r>
      <w:proofErr w:type="spellEnd"/>
      <w:r w:rsidRPr="00C339A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50 + 40% FTSE MTS Global + 10% ICE BOFA 1-3 </w:t>
      </w:r>
      <w:proofErr w:type="spellStart"/>
      <w:r w:rsidRPr="00C339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year</w:t>
      </w:r>
      <w:proofErr w:type="spellEnd"/>
      <w:r w:rsidRPr="00C339A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global </w:t>
      </w:r>
      <w:proofErr w:type="spellStart"/>
      <w:r w:rsidRPr="00C339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corporate</w:t>
      </w:r>
      <w:proofErr w:type="spellEnd"/>
      <w:r w:rsidRPr="00C339A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index. </w:t>
      </w:r>
    </w:p>
    <w:p w14:paraId="7EA2A2B1" w14:textId="77777777" w:rsidR="00C339AB" w:rsidRPr="00C339AB" w:rsidRDefault="00C339AB" w:rsidP="00C339AB">
      <w:pPr>
        <w:spacing w:line="240" w:lineRule="auto"/>
        <w:ind w:left="360"/>
        <w:jc w:val="both"/>
        <w:rPr>
          <w:rFonts w:ascii="Calibri" w:eastAsia="MS Mincho" w:hAnsi="Calibri" w:cs="Calibri"/>
          <w:sz w:val="22"/>
          <w:szCs w:val="22"/>
          <w:lang w:eastAsia="ja-JP"/>
        </w:rPr>
      </w:pPr>
    </w:p>
    <w:p w14:paraId="404858F0" w14:textId="77777777" w:rsidR="00C339AB" w:rsidRPr="00C339AB" w:rsidRDefault="00C339AB" w:rsidP="00C339AB">
      <w:pPr>
        <w:spacing w:line="240" w:lineRule="atLeast"/>
        <w:jc w:val="both"/>
        <w:rPr>
          <w:rFonts w:ascii="Calibri" w:eastAsia="MS Mincho" w:hAnsi="Calibri" w:cs="Calibri"/>
          <w:sz w:val="22"/>
          <w:szCs w:val="22"/>
          <w:lang w:eastAsia="zh-TW"/>
        </w:rPr>
      </w:pPr>
      <w:r w:rsidRPr="00C339AB">
        <w:rPr>
          <w:rFonts w:ascii="Calibri" w:eastAsia="MS Mincho" w:hAnsi="Calibri" w:cs="Calibri"/>
          <w:sz w:val="22"/>
          <w:szCs w:val="22"/>
          <w:lang w:eastAsia="ja-JP"/>
        </w:rPr>
        <w:t xml:space="preserve">Les autres </w:t>
      </w:r>
      <w:r w:rsidRPr="00C339AB">
        <w:rPr>
          <w:rFonts w:ascii="Calibri" w:eastAsia="MS Mincho" w:hAnsi="Calibri" w:cs="Calibri"/>
          <w:sz w:val="22"/>
          <w:szCs w:val="22"/>
          <w:lang w:eastAsia="zh-TW"/>
        </w:rPr>
        <w:t>caractéristiques de votre support de placement demeurent inchangées.</w:t>
      </w:r>
      <w:r w:rsidRPr="00C339AB">
        <w:rPr>
          <w:rFonts w:ascii="Calibri" w:eastAsia="MS Mincho" w:hAnsi="Calibri" w:cs="Calibri"/>
          <w:sz w:val="22"/>
          <w:szCs w:val="22"/>
          <w:lang w:eastAsia="ja-JP"/>
        </w:rPr>
        <w:t xml:space="preserve"> Ces changements n’impliquent aucune démarche spécifique de votre part. </w:t>
      </w:r>
      <w:r w:rsidRPr="00C339AB">
        <w:rPr>
          <w:rFonts w:ascii="Calibri" w:eastAsia="Times New Roman" w:hAnsi="Calibri" w:cs="Calibri"/>
          <w:sz w:val="22"/>
          <w:szCs w:val="22"/>
          <w:lang w:eastAsia="en-US"/>
        </w:rPr>
        <w:t>Ils ne nécessitent pas l’agrément de l’Autorité des Marchés Financiers (AMF).</w:t>
      </w:r>
    </w:p>
    <w:p w14:paraId="3288B3BF" w14:textId="77777777" w:rsidR="00C339AB" w:rsidRPr="00C339AB" w:rsidRDefault="00C339AB" w:rsidP="00C339AB">
      <w:pPr>
        <w:spacing w:line="240" w:lineRule="atLeast"/>
        <w:jc w:val="both"/>
        <w:rPr>
          <w:rFonts w:ascii="Calibri" w:eastAsia="MS Mincho" w:hAnsi="Calibri" w:cs="Calibri"/>
          <w:sz w:val="22"/>
          <w:szCs w:val="22"/>
          <w:lang w:eastAsia="zh-TW"/>
        </w:rPr>
      </w:pPr>
    </w:p>
    <w:p w14:paraId="416487F2" w14:textId="77777777" w:rsidR="00C339AB" w:rsidRPr="00C339AB" w:rsidRDefault="00C339AB" w:rsidP="00C339AB">
      <w:pPr>
        <w:spacing w:line="240" w:lineRule="atLeast"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C339AB">
        <w:rPr>
          <w:rFonts w:ascii="Calibri" w:eastAsia="MS Mincho" w:hAnsi="Calibri" w:cs="Calibri"/>
          <w:bCs/>
          <w:sz w:val="22"/>
          <w:szCs w:val="22"/>
          <w:lang w:eastAsia="ja-JP"/>
        </w:rPr>
        <w:t>Les documents règlementaires (document d’information clé pour l’investisseur</w:t>
      </w:r>
      <w:r w:rsidRPr="00C339AB">
        <w:rPr>
          <w:rFonts w:ascii="Calibri" w:eastAsia="MS Mincho" w:hAnsi="Calibri" w:cs="Calibri"/>
          <w:sz w:val="22"/>
          <w:szCs w:val="22"/>
          <w:lang w:eastAsia="ja-JP"/>
        </w:rPr>
        <w:t xml:space="preserve"> et règlement) mis à jour seront disponibles dès le 8 avril 2022 sur le site </w:t>
      </w:r>
      <w:hyperlink r:id="rId15" w:history="1">
        <w:r w:rsidRPr="00C339AB">
          <w:rPr>
            <w:rFonts w:ascii="Calibri" w:eastAsia="MS Mincho" w:hAnsi="Calibri" w:cs="Calibri"/>
            <w:color w:val="0000FF"/>
            <w:sz w:val="22"/>
            <w:szCs w:val="22"/>
            <w:u w:val="single"/>
            <w:lang w:eastAsia="ja-JP"/>
          </w:rPr>
          <w:t>www.amundi.fr</w:t>
        </w:r>
      </w:hyperlink>
      <w:r w:rsidRPr="00C339AB">
        <w:rPr>
          <w:rFonts w:ascii="Calibri" w:eastAsia="MS Mincho" w:hAnsi="Calibri" w:cs="Calibri"/>
          <w:sz w:val="22"/>
          <w:szCs w:val="22"/>
          <w:lang w:eastAsia="ja-JP"/>
        </w:rPr>
        <w:t>, rubrique « Particuliers ».</w:t>
      </w:r>
    </w:p>
    <w:p w14:paraId="5AF21639" w14:textId="77777777" w:rsidR="00E15CC3" w:rsidRPr="00FB3736" w:rsidRDefault="00E15CC3" w:rsidP="00E15CC3">
      <w:pPr>
        <w:jc w:val="both"/>
        <w:rPr>
          <w:rFonts w:asciiTheme="majorHAnsi" w:hAnsiTheme="majorHAnsi" w:cstheme="majorHAnsi"/>
          <w:b/>
        </w:rPr>
      </w:pPr>
    </w:p>
    <w:p w14:paraId="25F36499" w14:textId="77777777" w:rsidR="00E15CC3" w:rsidRDefault="00E15CC3" w:rsidP="00E15CC3">
      <w:bookmarkStart w:id="1" w:name="_GoBack"/>
      <w:bookmarkEnd w:id="1"/>
    </w:p>
    <w:sectPr w:rsidR="00E15CC3" w:rsidSect="00E15CC3">
      <w:type w:val="continuous"/>
      <w:pgSz w:w="11906" w:h="16838"/>
      <w:pgMar w:top="680" w:right="680" w:bottom="851" w:left="851" w:header="0" w:footer="0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7037" w14:textId="77777777" w:rsidR="00771B52" w:rsidRDefault="00771B52">
      <w:r>
        <w:separator/>
      </w:r>
    </w:p>
  </w:endnote>
  <w:endnote w:type="continuationSeparator" w:id="0">
    <w:p w14:paraId="1F9334B5" w14:textId="77777777" w:rsidR="00771B52" w:rsidRDefault="00771B52">
      <w:r>
        <w:continuationSeparator/>
      </w:r>
    </w:p>
  </w:endnote>
  <w:endnote w:type="continuationNotice" w:id="1">
    <w:p w14:paraId="27A5EF49" w14:textId="77777777" w:rsidR="00771B52" w:rsidRDefault="00771B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B29A7" w14:textId="77777777" w:rsidR="00771B52" w:rsidRDefault="00771B52">
    <w:pPr>
      <w:pStyle w:val="Pieddepage"/>
      <w:spacing w:line="260" w:lineRule="exact"/>
    </w:pPr>
  </w:p>
  <w:p w14:paraId="1F8B29A8" w14:textId="77777777" w:rsidR="00771B52" w:rsidRDefault="00771B52">
    <w:pPr>
      <w:pStyle w:val="Pieddepage"/>
      <w:spacing w:line="260" w:lineRule="exact"/>
    </w:pPr>
  </w:p>
  <w:p w14:paraId="1F8B29A9" w14:textId="77777777" w:rsidR="00771B52" w:rsidRDefault="00771B52">
    <w:pPr>
      <w:pStyle w:val="Pieddepage"/>
      <w:spacing w:line="260" w:lineRule="exact"/>
    </w:pPr>
  </w:p>
  <w:p w14:paraId="1F8B29AA" w14:textId="77777777" w:rsidR="00771B52" w:rsidRDefault="00771B52">
    <w:pPr>
      <w:pStyle w:val="Pieddepage"/>
      <w:spacing w:line="260" w:lineRule="exact"/>
    </w:pPr>
  </w:p>
  <w:p w14:paraId="1F8B29AB" w14:textId="77777777" w:rsidR="00771B52" w:rsidRDefault="00771B52">
    <w:pPr>
      <w:pStyle w:val="Pieddepage"/>
      <w:spacing w:line="260" w:lineRule="exact"/>
    </w:pPr>
  </w:p>
  <w:p w14:paraId="1F8B29AC" w14:textId="77777777" w:rsidR="00771B52" w:rsidRDefault="00771B52">
    <w:pPr>
      <w:pStyle w:val="Pieddepage"/>
      <w:spacing w:line="260" w:lineRule="exact"/>
    </w:pPr>
  </w:p>
  <w:p w14:paraId="1F8B29AD" w14:textId="77777777" w:rsidR="00771B52" w:rsidRDefault="00771B52">
    <w:pPr>
      <w:pStyle w:val="Pieddepage"/>
      <w:spacing w:line="260" w:lineRule="exact"/>
    </w:pPr>
  </w:p>
  <w:p w14:paraId="1F8B29AE" w14:textId="77777777" w:rsidR="00771B52" w:rsidRDefault="00771B52">
    <w:pPr>
      <w:pStyle w:val="Pieddepage"/>
      <w:spacing w:line="260" w:lineRule="exact"/>
    </w:pPr>
  </w:p>
  <w:p w14:paraId="1F8B29AF" w14:textId="77777777" w:rsidR="00771B52" w:rsidRDefault="00771B52">
    <w:pPr>
      <w:pStyle w:val="Pieddepage"/>
      <w:spacing w:line="260" w:lineRule="exact"/>
    </w:pPr>
  </w:p>
  <w:p w14:paraId="1F8B29B0" w14:textId="77777777" w:rsidR="00771B52" w:rsidRDefault="00771B52">
    <w:pPr>
      <w:pStyle w:val="Pieddepage"/>
      <w:spacing w:line="260" w:lineRule="exact"/>
    </w:pPr>
  </w:p>
  <w:p w14:paraId="1F8B29B1" w14:textId="77777777" w:rsidR="00771B52" w:rsidRDefault="00771B52">
    <w:pPr>
      <w:pStyle w:val="Pieddepage"/>
      <w:spacing w:line="260" w:lineRule="exact"/>
    </w:pPr>
  </w:p>
  <w:p w14:paraId="1F8B29B2" w14:textId="77777777" w:rsidR="00771B52" w:rsidRDefault="00771B52">
    <w:pPr>
      <w:pStyle w:val="Pieddepage"/>
      <w:spacing w:line="260" w:lineRule="exact"/>
    </w:pPr>
  </w:p>
  <w:p w14:paraId="1F8B29B3" w14:textId="77777777" w:rsidR="00771B52" w:rsidRDefault="00771B52">
    <w:pPr>
      <w:pStyle w:val="Pieddepage"/>
      <w:spacing w:line="2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D097" w14:textId="77777777" w:rsidR="00771B52" w:rsidRDefault="00771B52">
      <w:r>
        <w:separator/>
      </w:r>
    </w:p>
  </w:footnote>
  <w:footnote w:type="continuationSeparator" w:id="0">
    <w:p w14:paraId="137A7FC0" w14:textId="77777777" w:rsidR="00771B52" w:rsidRDefault="00771B52">
      <w:r>
        <w:continuationSeparator/>
      </w:r>
    </w:p>
  </w:footnote>
  <w:footnote w:type="continuationNotice" w:id="1">
    <w:p w14:paraId="1C94742D" w14:textId="77777777" w:rsidR="00771B52" w:rsidRDefault="00771B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B298D" w14:textId="77777777" w:rsidR="00771B52" w:rsidRDefault="00771B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1F8B298E" w14:textId="77777777" w:rsidR="00771B52" w:rsidRDefault="00771B5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B298F" w14:textId="77777777" w:rsidR="00771B52" w:rsidRDefault="00771B52">
    <w:pPr>
      <w:pStyle w:val="En-tte"/>
      <w:spacing w:line="260" w:lineRule="exact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8B29B4" wp14:editId="1F8B29B5">
          <wp:simplePos x="0" y="0"/>
          <wp:positionH relativeFrom="page">
            <wp:posOffset>280670</wp:posOffset>
          </wp:positionH>
          <wp:positionV relativeFrom="page">
            <wp:posOffset>259080</wp:posOffset>
          </wp:positionV>
          <wp:extent cx="1248410" cy="565785"/>
          <wp:effectExtent l="0" t="0" r="0" b="0"/>
          <wp:wrapThrough wrapText="bothSides">
            <wp:wrapPolygon edited="0">
              <wp:start x="0" y="0"/>
              <wp:lineTo x="0" y="20364"/>
              <wp:lineTo x="21095" y="20364"/>
              <wp:lineTo x="21095" y="0"/>
              <wp:lineTo x="0" y="0"/>
            </wp:wrapPolygon>
          </wp:wrapThrough>
          <wp:docPr id="2" name="Image 2" descr="Amundi_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mundi_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B2990" w14:textId="77777777" w:rsidR="00771B52" w:rsidRDefault="00771B52">
    <w:pPr>
      <w:pStyle w:val="En-tte"/>
      <w:spacing w:line="260" w:lineRule="exact"/>
    </w:pPr>
  </w:p>
  <w:p w14:paraId="1F8B2991" w14:textId="77777777" w:rsidR="00771B52" w:rsidRDefault="00771B52">
    <w:pPr>
      <w:pStyle w:val="En-tte"/>
      <w:spacing w:line="260" w:lineRule="exact"/>
    </w:pPr>
  </w:p>
  <w:p w14:paraId="1F8B2992" w14:textId="77777777" w:rsidR="00771B52" w:rsidRDefault="00771B52">
    <w:pPr>
      <w:pStyle w:val="En-tte"/>
      <w:spacing w:line="260" w:lineRule="exact"/>
    </w:pPr>
  </w:p>
  <w:p w14:paraId="1F8B2993" w14:textId="77777777" w:rsidR="00771B52" w:rsidRDefault="00771B52">
    <w:pPr>
      <w:pStyle w:val="En-tte"/>
      <w:spacing w:line="260" w:lineRule="exact"/>
    </w:pPr>
  </w:p>
  <w:p w14:paraId="1F8B2994" w14:textId="77777777" w:rsidR="00771B52" w:rsidRDefault="00771B52">
    <w:pPr>
      <w:pStyle w:val="En-tte"/>
      <w:spacing w:line="260" w:lineRule="exact"/>
    </w:pPr>
  </w:p>
  <w:p w14:paraId="1F8B2995" w14:textId="77777777" w:rsidR="00771B52" w:rsidRDefault="00771B52">
    <w:pPr>
      <w:pStyle w:val="En-tte"/>
      <w:spacing w:line="300" w:lineRule="exac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655"/>
    </w:tblGrid>
    <w:tr w:rsidR="00771B52" w:rsidRPr="00E15CC3" w14:paraId="1F8B2997" w14:textId="77777777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8B2996" w14:textId="32317433" w:rsidR="00771B52" w:rsidRPr="00C65BCA" w:rsidRDefault="00771B52">
          <w:pPr>
            <w:pStyle w:val="En-tte"/>
            <w:jc w:val="right"/>
          </w:pPr>
          <w:r>
            <w:fldChar w:fldCharType="begin"/>
          </w:r>
          <w:r w:rsidRPr="00C65BCA">
            <w:instrText xml:space="preserve"> STYLEREF "ville" \* MERGEFORMAT </w:instrText>
          </w:r>
          <w:r>
            <w:fldChar w:fldCharType="separate"/>
          </w:r>
          <w:r w:rsidR="00C339AB">
            <w:rPr>
              <w:b/>
              <w:bCs/>
              <w:noProof/>
            </w:rPr>
            <w:t>Erreur ! Il n'y a pas de texte répondant à ce style dans ce document.</w:t>
          </w:r>
          <w:r>
            <w:rPr>
              <w:b/>
              <w:bCs/>
              <w:noProof/>
            </w:rPr>
            <w:fldChar w:fldCharType="end"/>
          </w:r>
        </w:p>
      </w:tc>
    </w:tr>
    <w:tr w:rsidR="00771B52" w14:paraId="1F8B2999" w14:textId="77777777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8B2998" w14:textId="6FC20F78" w:rsidR="00771B52" w:rsidRDefault="00771B52">
          <w:pPr>
            <w:pStyle w:val="En-tte"/>
            <w:jc w:val="right"/>
          </w:pPr>
          <w:r>
            <w:t xml:space="preserve">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PAGE  </w:instrText>
          </w:r>
          <w:r>
            <w:rPr>
              <w:rStyle w:val="Numrodepage"/>
            </w:rPr>
            <w:fldChar w:fldCharType="separate"/>
          </w:r>
          <w:r w:rsidR="00C339AB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t xml:space="preserve"> </w:t>
          </w:r>
        </w:p>
      </w:tc>
    </w:tr>
    <w:tr w:rsidR="00771B52" w14:paraId="1F8B299B" w14:textId="77777777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8B299A" w14:textId="77777777" w:rsidR="00771B52" w:rsidRDefault="00771B52">
          <w:pPr>
            <w:pStyle w:val="En-tte"/>
          </w:pPr>
        </w:p>
      </w:tc>
    </w:tr>
    <w:tr w:rsidR="00771B52" w:rsidRPr="00E15CC3" w14:paraId="1F8B299E" w14:textId="777777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8B299C" w14:textId="77777777" w:rsidR="00771B52" w:rsidRDefault="00771B52">
          <w:pPr>
            <w:pStyle w:val="En-tte"/>
          </w:pPr>
          <w:r>
            <w:rPr>
              <w:b/>
            </w:rPr>
            <w:t>Objet :</w:t>
          </w:r>
          <w:r>
            <w:t xml:space="preserve"> </w:t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F8B299D" w14:textId="42D6B630" w:rsidR="00771B52" w:rsidRPr="00C65BCA" w:rsidRDefault="00771B52">
          <w:pPr>
            <w:pStyle w:val="En-tte"/>
          </w:pPr>
          <w:r>
            <w:fldChar w:fldCharType="begin"/>
          </w:r>
          <w:r w:rsidRPr="00C65BCA">
            <w:instrText xml:space="preserve"> STYLEREF "objet" \* MERGEFORMAT </w:instrText>
          </w:r>
          <w:r>
            <w:fldChar w:fldCharType="separate"/>
          </w:r>
          <w:r w:rsidR="00C339AB">
            <w:rPr>
              <w:b/>
              <w:bCs/>
              <w:noProof/>
            </w:rPr>
            <w:t>Erreur ! Il n'y a pas de texte répondant à ce style dans ce document.</w:t>
          </w:r>
          <w:r>
            <w:rPr>
              <w:b/>
              <w:bCs/>
              <w:noProof/>
            </w:rPr>
            <w:fldChar w:fldCharType="end"/>
          </w:r>
        </w:p>
      </w:tc>
    </w:tr>
  </w:tbl>
  <w:p w14:paraId="1F8B299F" w14:textId="77777777" w:rsidR="00771B52" w:rsidRPr="00C65BCA" w:rsidRDefault="00771B52">
    <w:pPr>
      <w:pStyle w:val="En-tte"/>
      <w:spacing w:line="220" w:lineRule="exact"/>
    </w:pPr>
  </w:p>
  <w:p w14:paraId="1F8B29A0" w14:textId="77777777" w:rsidR="00771B52" w:rsidRPr="00C65BCA" w:rsidRDefault="00771B52">
    <w:pPr>
      <w:pStyle w:val="Filet"/>
    </w:pPr>
  </w:p>
  <w:p w14:paraId="1F8B29A1" w14:textId="77777777" w:rsidR="00771B52" w:rsidRPr="00C65BCA" w:rsidRDefault="00771B52">
    <w:pPr>
      <w:pStyle w:val="En-tte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B29A4" w14:textId="77777777" w:rsidR="00771B52" w:rsidRDefault="00771B52">
    <w:pPr>
      <w:pStyle w:val="En-tte"/>
      <w:spacing w:line="260" w:lineRule="exact"/>
    </w:pPr>
  </w:p>
  <w:p w14:paraId="1F8B29A5" w14:textId="77777777" w:rsidR="00771B52" w:rsidRDefault="00771B52">
    <w:pPr>
      <w:pStyle w:val="En-tte"/>
      <w:spacing w:line="260" w:lineRule="exac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F8B29B6" wp14:editId="1F8B29B7">
          <wp:simplePos x="0" y="0"/>
          <wp:positionH relativeFrom="margin">
            <wp:posOffset>-1590675</wp:posOffset>
          </wp:positionH>
          <wp:positionV relativeFrom="margin">
            <wp:posOffset>-304800</wp:posOffset>
          </wp:positionV>
          <wp:extent cx="1799590" cy="9455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undi_comp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B29A6" w14:textId="77777777" w:rsidR="00771B52" w:rsidRDefault="00771B52">
    <w:pPr>
      <w:pStyle w:val="En-tte"/>
      <w:spacing w:line="2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E45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C1076"/>
    <w:multiLevelType w:val="hybridMultilevel"/>
    <w:tmpl w:val="99E2E130"/>
    <w:lvl w:ilvl="0" w:tplc="E2A2F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4B28"/>
    <w:multiLevelType w:val="hybridMultilevel"/>
    <w:tmpl w:val="EFB0B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1ACF"/>
    <w:multiLevelType w:val="hybridMultilevel"/>
    <w:tmpl w:val="08FE6536"/>
    <w:lvl w:ilvl="0" w:tplc="FE7217A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091B"/>
    <w:multiLevelType w:val="hybridMultilevel"/>
    <w:tmpl w:val="41B8B620"/>
    <w:lvl w:ilvl="0" w:tplc="7980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86201"/>
    <w:multiLevelType w:val="hybridMultilevel"/>
    <w:tmpl w:val="08A043D6"/>
    <w:lvl w:ilvl="0" w:tplc="55AE8DD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2220"/>
    <w:multiLevelType w:val="hybridMultilevel"/>
    <w:tmpl w:val="CB528946"/>
    <w:lvl w:ilvl="0" w:tplc="A61E74E4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305C"/>
    <w:multiLevelType w:val="hybridMultilevel"/>
    <w:tmpl w:val="8A8449C2"/>
    <w:lvl w:ilvl="0" w:tplc="9560E8F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61B1"/>
    <w:multiLevelType w:val="hybridMultilevel"/>
    <w:tmpl w:val="9258B01E"/>
    <w:lvl w:ilvl="0" w:tplc="88F6D5DA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803467"/>
    <w:multiLevelType w:val="hybridMultilevel"/>
    <w:tmpl w:val="079C5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841AE"/>
    <w:multiLevelType w:val="hybridMultilevel"/>
    <w:tmpl w:val="E2C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2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4"/>
    <w:rsid w:val="00002B94"/>
    <w:rsid w:val="000075E2"/>
    <w:rsid w:val="00013B7F"/>
    <w:rsid w:val="0004700F"/>
    <w:rsid w:val="00052615"/>
    <w:rsid w:val="00075AFB"/>
    <w:rsid w:val="000932C0"/>
    <w:rsid w:val="00094263"/>
    <w:rsid w:val="000A2F13"/>
    <w:rsid w:val="000A3244"/>
    <w:rsid w:val="000B34BD"/>
    <w:rsid w:val="000C32A0"/>
    <w:rsid w:val="000C5B39"/>
    <w:rsid w:val="000C7BA0"/>
    <w:rsid w:val="000D17C3"/>
    <w:rsid w:val="000D589D"/>
    <w:rsid w:val="00130762"/>
    <w:rsid w:val="001602EE"/>
    <w:rsid w:val="00161EF1"/>
    <w:rsid w:val="0018482A"/>
    <w:rsid w:val="00193FA4"/>
    <w:rsid w:val="001947A1"/>
    <w:rsid w:val="001952FF"/>
    <w:rsid w:val="001A227D"/>
    <w:rsid w:val="001A3DFF"/>
    <w:rsid w:val="001A614B"/>
    <w:rsid w:val="001B7486"/>
    <w:rsid w:val="001C49A2"/>
    <w:rsid w:val="001D372E"/>
    <w:rsid w:val="001F5013"/>
    <w:rsid w:val="00225644"/>
    <w:rsid w:val="0022761D"/>
    <w:rsid w:val="00292795"/>
    <w:rsid w:val="0029366F"/>
    <w:rsid w:val="0029770C"/>
    <w:rsid w:val="002A0D33"/>
    <w:rsid w:val="002B13A2"/>
    <w:rsid w:val="002C022D"/>
    <w:rsid w:val="002D186D"/>
    <w:rsid w:val="002E0471"/>
    <w:rsid w:val="00310FAC"/>
    <w:rsid w:val="0032346C"/>
    <w:rsid w:val="003329F8"/>
    <w:rsid w:val="00356EA8"/>
    <w:rsid w:val="00357717"/>
    <w:rsid w:val="00382947"/>
    <w:rsid w:val="00392647"/>
    <w:rsid w:val="00393005"/>
    <w:rsid w:val="003B1D68"/>
    <w:rsid w:val="003C5FE5"/>
    <w:rsid w:val="003D37A2"/>
    <w:rsid w:val="003D4D2B"/>
    <w:rsid w:val="003D5696"/>
    <w:rsid w:val="003F7A26"/>
    <w:rsid w:val="0040325B"/>
    <w:rsid w:val="004168D8"/>
    <w:rsid w:val="00421549"/>
    <w:rsid w:val="00423A9E"/>
    <w:rsid w:val="00423F44"/>
    <w:rsid w:val="004321F3"/>
    <w:rsid w:val="004355A2"/>
    <w:rsid w:val="004509AA"/>
    <w:rsid w:val="00460F28"/>
    <w:rsid w:val="004769DC"/>
    <w:rsid w:val="0048737E"/>
    <w:rsid w:val="0049166A"/>
    <w:rsid w:val="00494E8A"/>
    <w:rsid w:val="00497AC8"/>
    <w:rsid w:val="004A1604"/>
    <w:rsid w:val="004B0ECA"/>
    <w:rsid w:val="004B1D0F"/>
    <w:rsid w:val="004B6B6E"/>
    <w:rsid w:val="004C343F"/>
    <w:rsid w:val="004C4CA3"/>
    <w:rsid w:val="004F57E6"/>
    <w:rsid w:val="004F7ACB"/>
    <w:rsid w:val="0050527C"/>
    <w:rsid w:val="00523FDA"/>
    <w:rsid w:val="005551B7"/>
    <w:rsid w:val="005739DA"/>
    <w:rsid w:val="00582F6E"/>
    <w:rsid w:val="00585083"/>
    <w:rsid w:val="00590B01"/>
    <w:rsid w:val="00591CA7"/>
    <w:rsid w:val="005B38BE"/>
    <w:rsid w:val="005C1536"/>
    <w:rsid w:val="005C3251"/>
    <w:rsid w:val="005F2751"/>
    <w:rsid w:val="00612C39"/>
    <w:rsid w:val="00624375"/>
    <w:rsid w:val="00624C82"/>
    <w:rsid w:val="00624ED3"/>
    <w:rsid w:val="0064576E"/>
    <w:rsid w:val="00657712"/>
    <w:rsid w:val="0066005A"/>
    <w:rsid w:val="00663C9A"/>
    <w:rsid w:val="006754EB"/>
    <w:rsid w:val="00683D11"/>
    <w:rsid w:val="00691A09"/>
    <w:rsid w:val="00691BFA"/>
    <w:rsid w:val="006974F2"/>
    <w:rsid w:val="006A5D43"/>
    <w:rsid w:val="006B67B7"/>
    <w:rsid w:val="006C02BC"/>
    <w:rsid w:val="006C3051"/>
    <w:rsid w:val="006C45DE"/>
    <w:rsid w:val="006D2A07"/>
    <w:rsid w:val="006D37AE"/>
    <w:rsid w:val="006D6680"/>
    <w:rsid w:val="006E485A"/>
    <w:rsid w:val="006F0DB4"/>
    <w:rsid w:val="00703AA7"/>
    <w:rsid w:val="00712640"/>
    <w:rsid w:val="00714810"/>
    <w:rsid w:val="0072128F"/>
    <w:rsid w:val="00727905"/>
    <w:rsid w:val="00735C4C"/>
    <w:rsid w:val="0074022D"/>
    <w:rsid w:val="00743E2F"/>
    <w:rsid w:val="00746527"/>
    <w:rsid w:val="00752731"/>
    <w:rsid w:val="007571B9"/>
    <w:rsid w:val="00757FBA"/>
    <w:rsid w:val="007609A8"/>
    <w:rsid w:val="00764D06"/>
    <w:rsid w:val="00771758"/>
    <w:rsid w:val="00771B52"/>
    <w:rsid w:val="00787BDD"/>
    <w:rsid w:val="007946F9"/>
    <w:rsid w:val="00794CE5"/>
    <w:rsid w:val="007A0845"/>
    <w:rsid w:val="007A4970"/>
    <w:rsid w:val="007A680F"/>
    <w:rsid w:val="007A7400"/>
    <w:rsid w:val="007C0D74"/>
    <w:rsid w:val="007D19E5"/>
    <w:rsid w:val="007E58A9"/>
    <w:rsid w:val="007F5B9A"/>
    <w:rsid w:val="00803F26"/>
    <w:rsid w:val="008063EA"/>
    <w:rsid w:val="0080731A"/>
    <w:rsid w:val="0081160D"/>
    <w:rsid w:val="008273E3"/>
    <w:rsid w:val="00842953"/>
    <w:rsid w:val="00844D64"/>
    <w:rsid w:val="008465D2"/>
    <w:rsid w:val="00853684"/>
    <w:rsid w:val="0085588B"/>
    <w:rsid w:val="00855C0D"/>
    <w:rsid w:val="008576BC"/>
    <w:rsid w:val="008652F7"/>
    <w:rsid w:val="008749ED"/>
    <w:rsid w:val="008772EE"/>
    <w:rsid w:val="00883016"/>
    <w:rsid w:val="008843C4"/>
    <w:rsid w:val="008B2B15"/>
    <w:rsid w:val="008B70F8"/>
    <w:rsid w:val="008D36C4"/>
    <w:rsid w:val="008F667C"/>
    <w:rsid w:val="008F6801"/>
    <w:rsid w:val="009016C3"/>
    <w:rsid w:val="00903459"/>
    <w:rsid w:val="00904C37"/>
    <w:rsid w:val="00904DCB"/>
    <w:rsid w:val="00904DD8"/>
    <w:rsid w:val="00912067"/>
    <w:rsid w:val="00914592"/>
    <w:rsid w:val="0091471F"/>
    <w:rsid w:val="0092538D"/>
    <w:rsid w:val="009259F4"/>
    <w:rsid w:val="00927D9E"/>
    <w:rsid w:val="0093338E"/>
    <w:rsid w:val="00957E11"/>
    <w:rsid w:val="0097245F"/>
    <w:rsid w:val="00977D26"/>
    <w:rsid w:val="0098424C"/>
    <w:rsid w:val="0099097B"/>
    <w:rsid w:val="009970BF"/>
    <w:rsid w:val="009A520B"/>
    <w:rsid w:val="009D0F19"/>
    <w:rsid w:val="009D5885"/>
    <w:rsid w:val="009E25A6"/>
    <w:rsid w:val="009E67B0"/>
    <w:rsid w:val="009F53C8"/>
    <w:rsid w:val="00A17131"/>
    <w:rsid w:val="00A37DA6"/>
    <w:rsid w:val="00A423D2"/>
    <w:rsid w:val="00A46354"/>
    <w:rsid w:val="00A473F8"/>
    <w:rsid w:val="00A51314"/>
    <w:rsid w:val="00A608F8"/>
    <w:rsid w:val="00A63253"/>
    <w:rsid w:val="00A850B9"/>
    <w:rsid w:val="00A87BFC"/>
    <w:rsid w:val="00AA70F0"/>
    <w:rsid w:val="00AA776C"/>
    <w:rsid w:val="00AB57EB"/>
    <w:rsid w:val="00AB6305"/>
    <w:rsid w:val="00AB729C"/>
    <w:rsid w:val="00AC25E2"/>
    <w:rsid w:val="00AD3745"/>
    <w:rsid w:val="00AE7973"/>
    <w:rsid w:val="00AF0B9E"/>
    <w:rsid w:val="00AF398F"/>
    <w:rsid w:val="00B049E0"/>
    <w:rsid w:val="00B15397"/>
    <w:rsid w:val="00B35A9D"/>
    <w:rsid w:val="00B42EEA"/>
    <w:rsid w:val="00B531F4"/>
    <w:rsid w:val="00B55560"/>
    <w:rsid w:val="00B66DEA"/>
    <w:rsid w:val="00B84235"/>
    <w:rsid w:val="00B9521D"/>
    <w:rsid w:val="00BA0C07"/>
    <w:rsid w:val="00BA0EDE"/>
    <w:rsid w:val="00BA1C46"/>
    <w:rsid w:val="00BB28D5"/>
    <w:rsid w:val="00BB4E8B"/>
    <w:rsid w:val="00BC0B5F"/>
    <w:rsid w:val="00BC4259"/>
    <w:rsid w:val="00BC6246"/>
    <w:rsid w:val="00BE5D5A"/>
    <w:rsid w:val="00BE5F7D"/>
    <w:rsid w:val="00BF2A3F"/>
    <w:rsid w:val="00BF4E69"/>
    <w:rsid w:val="00BF6D22"/>
    <w:rsid w:val="00C030EC"/>
    <w:rsid w:val="00C03188"/>
    <w:rsid w:val="00C04A07"/>
    <w:rsid w:val="00C063A5"/>
    <w:rsid w:val="00C1149A"/>
    <w:rsid w:val="00C23304"/>
    <w:rsid w:val="00C2622E"/>
    <w:rsid w:val="00C339AB"/>
    <w:rsid w:val="00C46876"/>
    <w:rsid w:val="00C47D64"/>
    <w:rsid w:val="00C52640"/>
    <w:rsid w:val="00C54882"/>
    <w:rsid w:val="00C550CB"/>
    <w:rsid w:val="00C64972"/>
    <w:rsid w:val="00C65BCA"/>
    <w:rsid w:val="00C77658"/>
    <w:rsid w:val="00C81709"/>
    <w:rsid w:val="00C93EBC"/>
    <w:rsid w:val="00CA3FFA"/>
    <w:rsid w:val="00CA47EC"/>
    <w:rsid w:val="00CD0C75"/>
    <w:rsid w:val="00CD3407"/>
    <w:rsid w:val="00CE4EDD"/>
    <w:rsid w:val="00CE57F6"/>
    <w:rsid w:val="00D03393"/>
    <w:rsid w:val="00D25CA0"/>
    <w:rsid w:val="00D376F4"/>
    <w:rsid w:val="00D4019F"/>
    <w:rsid w:val="00D50256"/>
    <w:rsid w:val="00D64BEC"/>
    <w:rsid w:val="00D70AA3"/>
    <w:rsid w:val="00D86184"/>
    <w:rsid w:val="00D90A93"/>
    <w:rsid w:val="00D90F9C"/>
    <w:rsid w:val="00DB05D6"/>
    <w:rsid w:val="00DD41F9"/>
    <w:rsid w:val="00DD4AC0"/>
    <w:rsid w:val="00DD6942"/>
    <w:rsid w:val="00DE5C3D"/>
    <w:rsid w:val="00DF280C"/>
    <w:rsid w:val="00E027E2"/>
    <w:rsid w:val="00E15BEE"/>
    <w:rsid w:val="00E15CC3"/>
    <w:rsid w:val="00E267FF"/>
    <w:rsid w:val="00E316E7"/>
    <w:rsid w:val="00E31786"/>
    <w:rsid w:val="00E32CC3"/>
    <w:rsid w:val="00E447EA"/>
    <w:rsid w:val="00E636AD"/>
    <w:rsid w:val="00E74342"/>
    <w:rsid w:val="00E805D8"/>
    <w:rsid w:val="00E827F3"/>
    <w:rsid w:val="00E84D1D"/>
    <w:rsid w:val="00EA24EC"/>
    <w:rsid w:val="00EC0910"/>
    <w:rsid w:val="00EC4087"/>
    <w:rsid w:val="00EC7843"/>
    <w:rsid w:val="00ED5B54"/>
    <w:rsid w:val="00ED75A3"/>
    <w:rsid w:val="00EF0A33"/>
    <w:rsid w:val="00EF4C0F"/>
    <w:rsid w:val="00F073F4"/>
    <w:rsid w:val="00F143F5"/>
    <w:rsid w:val="00F23DCB"/>
    <w:rsid w:val="00F261E7"/>
    <w:rsid w:val="00F31F70"/>
    <w:rsid w:val="00F3545F"/>
    <w:rsid w:val="00F4356E"/>
    <w:rsid w:val="00F71398"/>
    <w:rsid w:val="00F76BFE"/>
    <w:rsid w:val="00F96D62"/>
    <w:rsid w:val="00FB3736"/>
    <w:rsid w:val="00FB64D4"/>
    <w:rsid w:val="00FC2C7C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1F8B2966"/>
  <w15:docId w15:val="{B7D2211B-9C5D-45F7-9F5E-43EC6489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184"/>
    <w:pPr>
      <w:spacing w:line="260" w:lineRule="atLeas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bjet">
    <w:name w:val="objet"/>
    <w:basedOn w:val="Normal"/>
    <w:pPr>
      <w:spacing w:line="260" w:lineRule="exact"/>
    </w:pPr>
  </w:style>
  <w:style w:type="paragraph" w:customStyle="1" w:styleId="pages">
    <w:name w:val="pages"/>
    <w:basedOn w:val="Normal"/>
    <w:pPr>
      <w:framePr w:w="3969" w:h="2268" w:wrap="around" w:vAnchor="page" w:hAnchor="page" w:x="7145" w:y="2643" w:anchorLock="1"/>
    </w:pPr>
  </w:style>
  <w:style w:type="paragraph" w:customStyle="1" w:styleId="ville">
    <w:name w:val="ville"/>
    <w:basedOn w:val="Normal"/>
    <w:pPr>
      <w:framePr w:w="3969" w:h="2268" w:wrap="around" w:vAnchor="page" w:hAnchor="page" w:x="2864" w:y="2643" w:anchorLock="1"/>
    </w:pPr>
  </w:style>
  <w:style w:type="paragraph" w:customStyle="1" w:styleId="Filet">
    <w:name w:val="Filet"/>
    <w:basedOn w:val="Normal"/>
    <w:pPr>
      <w:pBdr>
        <w:top w:val="single" w:sz="4" w:space="1" w:color="auto"/>
      </w:pBdr>
      <w:spacing w:line="160" w:lineRule="exact"/>
    </w:pPr>
  </w:style>
  <w:style w:type="character" w:styleId="Numrodepage">
    <w:name w:val="page number"/>
    <w:basedOn w:val="Policepardfaut"/>
  </w:style>
  <w:style w:type="paragraph" w:customStyle="1" w:styleId="Adressepieddepage">
    <w:name w:val="Adresse pied de page"/>
    <w:basedOn w:val="Normal"/>
    <w:pPr>
      <w:framePr w:w="6237" w:h="57" w:wrap="notBeside" w:vAnchor="page" w:hAnchor="page" w:x="681" w:y="14959" w:anchorLock="1"/>
      <w:spacing w:line="192" w:lineRule="exact"/>
    </w:pPr>
    <w:rPr>
      <w:color w:val="00235D"/>
      <w:sz w:val="16"/>
    </w:rPr>
  </w:style>
  <w:style w:type="paragraph" w:customStyle="1" w:styleId="Capitaletrfrences">
    <w:name w:val="Capital et références"/>
    <w:basedOn w:val="Adressepieddepage"/>
    <w:pPr>
      <w:framePr w:wrap="notBeside"/>
      <w:spacing w:line="168" w:lineRule="exact"/>
    </w:pPr>
    <w:rPr>
      <w:sz w:val="14"/>
    </w:rPr>
  </w:style>
  <w:style w:type="table" w:styleId="Grilledutableau">
    <w:name w:val="Table Grid"/>
    <w:basedOn w:val="TableauNormal"/>
    <w:uiPriority w:val="39"/>
    <w:rsid w:val="00D8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47A1"/>
    <w:rPr>
      <w:rFonts w:ascii="Tahoma" w:hAnsi="Tahoma" w:cs="Tahoma"/>
      <w:sz w:val="16"/>
      <w:szCs w:val="16"/>
    </w:rPr>
  </w:style>
  <w:style w:type="character" w:styleId="Lienhypertexte">
    <w:name w:val="Hyperlink"/>
    <w:rsid w:val="00523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3FDA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850B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lev">
    <w:name w:val="Strong"/>
    <w:basedOn w:val="Policepardfaut"/>
    <w:uiPriority w:val="22"/>
    <w:qFormat/>
    <w:rsid w:val="00912067"/>
    <w:rPr>
      <w:b/>
      <w:bCs/>
    </w:rPr>
  </w:style>
  <w:style w:type="character" w:styleId="Appelnotedebasdep">
    <w:name w:val="footnote reference"/>
    <w:unhideWhenUsed/>
    <w:rsid w:val="00591CA7"/>
    <w:rPr>
      <w:vertAlign w:val="superscript"/>
    </w:rPr>
  </w:style>
  <w:style w:type="character" w:styleId="Marquedecommentaire">
    <w:name w:val="annotation reference"/>
    <w:basedOn w:val="Policepardfaut"/>
    <w:rsid w:val="004B1D0F"/>
    <w:rPr>
      <w:sz w:val="16"/>
      <w:szCs w:val="16"/>
    </w:rPr>
  </w:style>
  <w:style w:type="paragraph" w:styleId="Commentaire">
    <w:name w:val="annotation text"/>
    <w:basedOn w:val="Normal"/>
    <w:link w:val="CommentaireCar"/>
    <w:rsid w:val="004B1D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4B1D0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B1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B1D0F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A60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mundi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ddle xmlns="1ccef3e1-1355-42a2-b1bb-d7b4b24107c0">
      <UserInfo>
        <DisplayName>Maddi-derridj Radia (AMUNDI)</DisplayName>
        <AccountId>85</AccountId>
        <AccountType/>
      </UserInfo>
    </Middle>
    <AFParu xmlns="6e45b4ea-5bcc-4636-bbde-f7b480115989">No</AFParu>
    <Juriste xmlns="1ccef3e1-1355-42a2-b1bb-d7b4b24107c0">
      <UserInfo>
        <DisplayName>Matysek Patrycja (AMUNDI)</DisplayName>
        <AccountId>123</AccountId>
        <AccountType/>
      </UserInfo>
    </Juriste>
    <Responsable_x0020_Produit xmlns="1ccef3e1-1355-42a2-b1bb-d7b4b24107c0">
      <UserInfo>
        <DisplayName>Lim Eric (AMUNDI)</DisplayName>
        <AccountId>325</AccountId>
        <AccountType/>
      </UserInfo>
    </Responsable_x0020_Produit>
    <Motif xmlns="1ccef3e1-1355-42a2-b1bb-d7b4b24107c0">Divers</Motif>
    <Ann_x00e9_e xmlns="1ccef3e1-1355-42a2-b1bb-d7b4b24107c0">2022</Ann_x00e9_e>
    <Date_x0020_de_x0020_Parution xmlns="1ccef3e1-1355-42a2-b1bb-d7b4b24107c0">2022-03-27T22:00:00+00:00</Date_x0020_de_x0020_Paru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0001E0613F84C81345D29CD127098" ma:contentTypeVersion="11" ma:contentTypeDescription="Create a new document." ma:contentTypeScope="" ma:versionID="c0414ec1fb0d0de8fee76655457943cd">
  <xsd:schema xmlns:xsd="http://www.w3.org/2001/XMLSchema" xmlns:xs="http://www.w3.org/2001/XMLSchema" xmlns:p="http://schemas.microsoft.com/office/2006/metadata/properties" xmlns:ns2="1ccef3e1-1355-42a2-b1bb-d7b4b24107c0" xmlns:ns3="6e45b4ea-5bcc-4636-bbde-f7b480115989" xmlns:ns4="caeefb2d-6c87-4e51-aae7-ad068ed4c70c" targetNamespace="http://schemas.microsoft.com/office/2006/metadata/properties" ma:root="true" ma:fieldsID="41dba1ddaf5a70f61c3f8b41fa2e40ad" ns2:_="" ns3:_="" ns4:_="">
    <xsd:import namespace="1ccef3e1-1355-42a2-b1bb-d7b4b24107c0"/>
    <xsd:import namespace="6e45b4ea-5bcc-4636-bbde-f7b480115989"/>
    <xsd:import namespace="caeefb2d-6c87-4e51-aae7-ad068ed4c70c"/>
    <xsd:element name="properties">
      <xsd:complexType>
        <xsd:sequence>
          <xsd:element name="documentManagement">
            <xsd:complexType>
              <xsd:all>
                <xsd:element ref="ns2:Responsable_x0020_Produit" minOccurs="0"/>
                <xsd:element ref="ns2:Juriste" minOccurs="0"/>
                <xsd:element ref="ns2:Middle" minOccurs="0"/>
                <xsd:element ref="ns2:Date_x0020_de_x0020_Parution" minOccurs="0"/>
                <xsd:element ref="ns2:Motif" minOccurs="0"/>
                <xsd:element ref="ns2:Ann_x00e9_e" minOccurs="0"/>
                <xsd:element ref="ns3:AFPar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ef3e1-1355-42a2-b1bb-d7b4b24107c0" elementFormDefault="qualified">
    <xsd:import namespace="http://schemas.microsoft.com/office/2006/documentManagement/types"/>
    <xsd:import namespace="http://schemas.microsoft.com/office/infopath/2007/PartnerControls"/>
    <xsd:element name="Responsable_x0020_Produit" ma:index="8" nillable="true" ma:displayName="Product Manager" ma:list="UserInfo" ma:SharePointGroup="0" ma:internalName="Responsable_x0020_Produi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uriste" ma:index="9" nillable="true" ma:displayName="Legal Person" ma:list="UserInfo" ma:SharePointGroup="0" ma:internalName="Juris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ddle" ma:index="10" nillable="true" ma:displayName="Middle" ma:list="UserInfo" ma:SharePointGroup="0" ma:internalName="Midd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arution" ma:index="11" nillable="true" ma:displayName="Date of Publication" ma:format="DateOnly" ma:internalName="Date_x0020_de_x0020_Parution">
      <xsd:simpleType>
        <xsd:restriction base="dms:DateTime"/>
      </xsd:simpleType>
    </xsd:element>
    <xsd:element name="Motif" ma:index="12" nillable="true" ma:displayName="Motif" ma:default="AOT" ma:format="Dropdown" ma:internalName="Motif">
      <xsd:simpleType>
        <xsd:restriction base="dms:Choice">
          <xsd:enumeration value="AOT"/>
          <xsd:enumeration value="Changement de maître"/>
          <xsd:enumeration value="Défeedérisation"/>
          <xsd:enumeration value="Dissolution"/>
          <xsd:enumeration value="Divers"/>
          <xsd:enumeration value="Echéance : dissolution"/>
          <xsd:enumeration value="Echéance : Fusion"/>
          <xsd:enumeration value="Echéance : gestion monétaire/diversifié"/>
          <xsd:enumeration value="Echéance : Mise en nourricier"/>
          <xsd:enumeration value="Echéance : Mise en nourricier puis fusion"/>
          <xsd:enumeration value="Evolution de la gestion"/>
          <xsd:enumeration value="Fusion/Absorption"/>
          <xsd:enumeration value="Mise en nourricier"/>
          <xsd:enumeration value="Renouvellement de garantie"/>
        </xsd:restriction>
      </xsd:simpleType>
    </xsd:element>
    <xsd:element name="Ann_x00e9_e" ma:index="13" nillable="true" ma:displayName="Year" ma:default="2015" ma:format="Dropdown" ma:internalName="Ann_x00e9_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5b4ea-5bcc-4636-bbde-f7b480115989" elementFormDefault="qualified">
    <xsd:import namespace="http://schemas.microsoft.com/office/2006/documentManagement/types"/>
    <xsd:import namespace="http://schemas.microsoft.com/office/infopath/2007/PartnerControls"/>
    <xsd:element name="AFParu" ma:index="14" nillable="true" ma:displayName="Notice Published" ma:default="Yes" ma:format="Dropdown" ma:internalName="AFParu">
      <xsd:simpleType>
        <xsd:restriction base="dms:Choice">
          <xsd:enumeration value="Yes"/>
          <xsd:enumeration value="No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fb2d-6c87-4e51-aae7-ad068ed4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545B-8B77-4045-A176-BE841621C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20F78-1F3D-40B6-9208-AC96142F563C}">
  <ds:schemaRefs>
    <ds:schemaRef ds:uri="6e45b4ea-5bcc-4636-bbde-f7b48011598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aeefb2d-6c87-4e51-aae7-ad068ed4c70c"/>
    <ds:schemaRef ds:uri="http://schemas.microsoft.com/office/2006/documentManagement/types"/>
    <ds:schemaRef ds:uri="1ccef3e1-1355-42a2-b1bb-d7b4b24107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A94ED1-E44B-49A0-91EA-8203C58BC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ef3e1-1355-42a2-b1bb-d7b4b24107c0"/>
    <ds:schemaRef ds:uri="6e45b4ea-5bcc-4636-bbde-f7b480115989"/>
    <ds:schemaRef ds:uri="caeefb2d-6c87-4e51-aae7-ad068ed4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E5D34-5AAC-4AC9-82A1-060D0B9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2228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AMUNDI ACTIONS RESTRUCTURATION - augmentation levier_AF 010420224</vt:lpstr>
      <vt:lpstr>AMUNDI ACTIONS EUROPE ISR - AF 2021 11 02_FR-FR</vt:lpstr>
    </vt:vector>
  </TitlesOfParts>
  <Company>Amundi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AMUNDI ACTIONS RESTRUCTURATION - augmentation levier_AF 010420224</dc:title>
  <dc:creator>Rasolondraibe Michael (AMUNDI)</dc:creator>
  <cp:lastModifiedBy>Herman Pauline (AMUNDI)</cp:lastModifiedBy>
  <cp:revision>2</cp:revision>
  <cp:lastPrinted>2022-03-28T12:07:00Z</cp:lastPrinted>
  <dcterms:created xsi:type="dcterms:W3CDTF">2022-04-05T15:39:00Z</dcterms:created>
  <dcterms:modified xsi:type="dcterms:W3CDTF">2022-04-05T15:39:00Z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0x01010094B0001E0613F84C81345D29CD127098</vt:lpwstr>
  </property>
  <property fmtid="{D5CDD505-2E9C-101B-9397-08002B2CF9AE}" pid="3" name="_AdHocReviewCycleID">
    <vt:i4>1511966475</vt:i4>
  </property>
  <property fmtid="{D5CDD505-2E9C-101B-9397-08002B2CF9AE}" pid="4" name="_NewReviewCycle">
    <vt:lpwstr/>
  </property>
  <property fmtid="{D5CDD505-2E9C-101B-9397-08002B2CF9AE}" pid="5" name="_EmailSubject">
    <vt:lpwstr>Amundi Equilibre Global Solidaire </vt:lpwstr>
  </property>
  <property fmtid="{D5CDD505-2E9C-101B-9397-08002B2CF9AE}" pid="6" name="_AuthorEmail">
    <vt:lpwstr>chou.chhith@amundi.com</vt:lpwstr>
  </property>
  <property fmtid="{D5CDD505-2E9C-101B-9397-08002B2CF9AE}" pid="7" name="_AuthorEmailDisplayName">
    <vt:lpwstr>Chhith Chou (AMUNDI)</vt:lpwstr>
  </property>
  <property fmtid="{D5CDD505-2E9C-101B-9397-08002B2CF9AE}" pid="8" name="_PreviousAdHocReviewCycleID">
    <vt:i4>-1951523065</vt:i4>
  </property>
  <property fmtid="{D5CDD505-2E9C-101B-9397-08002B2CF9AE}" pid="9" name="_ReviewingToolsShownOnce">
    <vt:lpwstr/>
  </property>
</Properties>
</file>